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7A33" w14:textId="77777777" w:rsidR="00813FB0" w:rsidRDefault="00813FB0" w:rsidP="00813FB0">
      <w:pPr>
        <w:pBdr>
          <w:bottom w:val="single" w:sz="4" w:space="1" w:color="auto"/>
        </w:pBdr>
        <w:rPr>
          <w:b/>
          <w:bCs/>
        </w:rPr>
      </w:pPr>
    </w:p>
    <w:p w14:paraId="33A08B7B" w14:textId="77777777" w:rsidR="00813FB0" w:rsidRDefault="00813FB0" w:rsidP="00813FB0">
      <w:pPr>
        <w:pBdr>
          <w:bottom w:val="single" w:sz="4" w:space="1" w:color="auto"/>
        </w:pBdr>
        <w:rPr>
          <w:b/>
          <w:bCs/>
        </w:rPr>
      </w:pPr>
    </w:p>
    <w:p w14:paraId="6FC88215" w14:textId="2498889F" w:rsidR="00813FB0" w:rsidRPr="00813FB0" w:rsidRDefault="00813FB0" w:rsidP="00813FB0">
      <w:pPr>
        <w:pBdr>
          <w:bottom w:val="single" w:sz="4" w:space="1" w:color="auto"/>
        </w:pBdr>
        <w:rPr>
          <w:b/>
          <w:bCs/>
        </w:rPr>
      </w:pPr>
      <w:r w:rsidRPr="00751637">
        <w:rPr>
          <w:b/>
          <w:bCs/>
        </w:rPr>
        <w:t xml:space="preserve">MATINAL A L'IVAP </w:t>
      </w:r>
      <w:r w:rsidR="006A0166" w:rsidRPr="00751637">
        <w:rPr>
          <w:b/>
          <w:bCs/>
        </w:rPr>
        <w:t xml:space="preserve">– </w:t>
      </w:r>
      <w:r w:rsidR="00162A6C">
        <w:rPr>
          <w:b/>
          <w:bCs/>
        </w:rPr>
        <w:t>3</w:t>
      </w:r>
      <w:r w:rsidR="00806868">
        <w:rPr>
          <w:b/>
          <w:bCs/>
        </w:rPr>
        <w:t>0</w:t>
      </w:r>
      <w:r w:rsidR="00162A6C">
        <w:rPr>
          <w:b/>
          <w:bCs/>
        </w:rPr>
        <w:t>/03</w:t>
      </w:r>
      <w:r w:rsidR="00A52501">
        <w:rPr>
          <w:b/>
          <w:bCs/>
        </w:rPr>
        <w:t>/2023</w:t>
      </w:r>
      <w:r w:rsidRPr="00751637">
        <w:rPr>
          <w:b/>
          <w:bCs/>
        </w:rPr>
        <w:t xml:space="preserve"> </w:t>
      </w:r>
      <w:r w:rsidR="00806868">
        <w:rPr>
          <w:b/>
          <w:bCs/>
        </w:rPr>
        <w:t>–</w:t>
      </w:r>
      <w:r w:rsidRPr="00751637">
        <w:rPr>
          <w:b/>
          <w:bCs/>
        </w:rPr>
        <w:t xml:space="preserve"> </w:t>
      </w:r>
      <w:r w:rsidR="00806868" w:rsidRPr="00806868">
        <w:rPr>
          <w:b/>
          <w:bCs/>
        </w:rPr>
        <w:t>EL REGISTRO DE GRUPOS DE INTERÉS DE LA GENERALITAT (REGIA). NOVEDADES Y CUESTIONES PRÁCTICAS</w:t>
      </w:r>
    </w:p>
    <w:p w14:paraId="3A169FE1" w14:textId="77777777" w:rsidR="00162A6C" w:rsidRDefault="00162A6C" w:rsidP="00162A6C">
      <w:pPr>
        <w:pStyle w:val="Prrafodelista"/>
        <w:ind w:left="284"/>
        <w:jc w:val="both"/>
      </w:pPr>
    </w:p>
    <w:p w14:paraId="045E8F76" w14:textId="77777777" w:rsidR="00162A6C" w:rsidRDefault="00162A6C" w:rsidP="00162A6C">
      <w:pPr>
        <w:pStyle w:val="Prrafodelista"/>
        <w:ind w:left="284"/>
        <w:jc w:val="both"/>
      </w:pPr>
    </w:p>
    <w:p w14:paraId="01FB874F" w14:textId="25FE37E5" w:rsidR="00A52501" w:rsidRDefault="00806868" w:rsidP="00162A6C">
      <w:pPr>
        <w:pStyle w:val="Prrafodelista"/>
        <w:numPr>
          <w:ilvl w:val="0"/>
          <w:numId w:val="3"/>
        </w:numPr>
        <w:ind w:left="284" w:hanging="284"/>
        <w:jc w:val="both"/>
      </w:pPr>
      <w:r w:rsidRPr="00806868">
        <w:t>¿Podríais enviar un modelo de informe de influencia que haya podido llevarse a la práctica de forma satisfactoria? En mi trabajo tramitamos planes de acción territorial (uno de ellos, por ejemplo, ordena urbanísticamente 27 municipios, con miles de alegaciones formalmente presentadas e innumerables llamadas, correos, etc</w:t>
      </w:r>
      <w:r>
        <w:t>.</w:t>
      </w:r>
      <w:r w:rsidRPr="00806868">
        <w:t>) que se aprueban definitivamente mediante decreto del Consell, por lo que nos vemos forzados a incorporar dicho informe, en el que no tenemos práctica ninguna y, personalmente, creo que en la práctica no lograremos cumplir con la ley de forma plenamente satisfactoria</w:t>
      </w:r>
      <w:r>
        <w:t>.</w:t>
      </w:r>
    </w:p>
    <w:p w14:paraId="40F8B88A" w14:textId="77777777" w:rsidR="00806868" w:rsidRDefault="00806868" w:rsidP="00806868">
      <w:pPr>
        <w:pStyle w:val="Prrafodelista"/>
        <w:ind w:left="284"/>
        <w:jc w:val="both"/>
      </w:pPr>
    </w:p>
    <w:p w14:paraId="24B322E3" w14:textId="4F97EE1C" w:rsidR="00806868" w:rsidRDefault="00806868" w:rsidP="00806868">
      <w:pPr>
        <w:pStyle w:val="Prrafodelista"/>
        <w:ind w:left="284"/>
        <w:jc w:val="both"/>
        <w:rPr>
          <w:color w:val="4472C4" w:themeColor="accent1"/>
        </w:rPr>
      </w:pPr>
      <w:r w:rsidRPr="00806868">
        <w:rPr>
          <w:color w:val="4472C4" w:themeColor="accent1"/>
        </w:rPr>
        <w:t xml:space="preserve">Existen modelos </w:t>
      </w:r>
      <w:r w:rsidR="004614AF">
        <w:rPr>
          <w:color w:val="4472C4" w:themeColor="accent1"/>
        </w:rPr>
        <w:t>disponibles</w:t>
      </w:r>
      <w:r w:rsidRPr="00806868">
        <w:rPr>
          <w:color w:val="4472C4" w:themeColor="accent1"/>
        </w:rPr>
        <w:t xml:space="preserve"> en </w:t>
      </w:r>
      <w:proofErr w:type="spellStart"/>
      <w:r w:rsidRPr="00806868">
        <w:rPr>
          <w:color w:val="4472C4" w:themeColor="accent1"/>
        </w:rPr>
        <w:t>gvaoberta</w:t>
      </w:r>
      <w:proofErr w:type="spellEnd"/>
      <w:r w:rsidRPr="00806868">
        <w:rPr>
          <w:color w:val="4472C4" w:themeColor="accent1"/>
        </w:rPr>
        <w:t>, apartado del Registro</w:t>
      </w:r>
      <w:r w:rsidR="004614AF">
        <w:rPr>
          <w:color w:val="4472C4" w:themeColor="accent1"/>
        </w:rPr>
        <w:t xml:space="preserve"> de Grupos de interés </w:t>
      </w:r>
      <w:hyperlink r:id="rId7" w:history="1">
        <w:r w:rsidR="004614AF" w:rsidRPr="00176316">
          <w:rPr>
            <w:rStyle w:val="Hipervnculo"/>
          </w:rPr>
          <w:t>https://gvaoberta.gva.es/es/regia</w:t>
        </w:r>
      </w:hyperlink>
      <w:r w:rsidRPr="00806868">
        <w:rPr>
          <w:color w:val="4472C4" w:themeColor="accent1"/>
        </w:rPr>
        <w:t xml:space="preserve">, y está prevista la </w:t>
      </w:r>
      <w:r w:rsidR="004614AF">
        <w:rPr>
          <w:color w:val="4472C4" w:themeColor="accent1"/>
        </w:rPr>
        <w:t>búsqueda de actividades de influencia desde el propio</w:t>
      </w:r>
      <w:r w:rsidRPr="00806868">
        <w:rPr>
          <w:color w:val="4472C4" w:themeColor="accent1"/>
        </w:rPr>
        <w:t xml:space="preserve"> registro para incorporarlos al informe. Recuerda que las alegaciones en consulta previa, y en audiencia previa no son actividad de influencia y no deben constar en el informe.</w:t>
      </w:r>
    </w:p>
    <w:p w14:paraId="145D3ABF" w14:textId="57A37678" w:rsidR="00806868" w:rsidRDefault="00806868" w:rsidP="00806868">
      <w:pPr>
        <w:pStyle w:val="Prrafodelista"/>
        <w:ind w:left="284"/>
        <w:jc w:val="both"/>
        <w:rPr>
          <w:color w:val="4472C4" w:themeColor="accent1"/>
        </w:rPr>
      </w:pPr>
    </w:p>
    <w:p w14:paraId="3504C591" w14:textId="302A1D65" w:rsidR="00806868" w:rsidRDefault="00806868" w:rsidP="00806868">
      <w:pPr>
        <w:pStyle w:val="Prrafodelista"/>
        <w:ind w:left="284"/>
        <w:jc w:val="both"/>
      </w:pPr>
      <w:r w:rsidRPr="00806868">
        <w:t>Sí consulté unos hace meses, pero me temo que no puedo controlar los contactos que puedan tener los altos cargos a través de sus teléfonos y aplicaciones móviles de forma diaria</w:t>
      </w:r>
      <w:r>
        <w:t>.</w:t>
      </w:r>
    </w:p>
    <w:p w14:paraId="5AB674D2" w14:textId="24AC80EB" w:rsidR="00806868" w:rsidRDefault="00806868" w:rsidP="00806868">
      <w:pPr>
        <w:pStyle w:val="Prrafodelista"/>
        <w:ind w:left="284"/>
        <w:jc w:val="both"/>
      </w:pPr>
    </w:p>
    <w:p w14:paraId="08DA8F0A" w14:textId="5CB93015" w:rsidR="00806868" w:rsidRPr="00806868" w:rsidRDefault="00806868" w:rsidP="00806868">
      <w:pPr>
        <w:pStyle w:val="Prrafodelista"/>
        <w:ind w:left="284"/>
        <w:jc w:val="both"/>
      </w:pPr>
      <w:r w:rsidRPr="00806868">
        <w:t>Existe determinada jurisprudencia que anula planes urbanísticos y territoriales cuando el tribunal considera que el contenido de los informes preceptivos no es completo o suficiente, por lo que este informe me incrementa el riesgo de anulación de planes</w:t>
      </w:r>
      <w:r>
        <w:t>.</w:t>
      </w:r>
    </w:p>
    <w:p w14:paraId="62FB2241" w14:textId="77777777" w:rsidR="00806868" w:rsidRDefault="00806868" w:rsidP="00806868">
      <w:pPr>
        <w:pStyle w:val="Prrafodelista"/>
        <w:ind w:left="284"/>
        <w:jc w:val="both"/>
        <w:rPr>
          <w:i/>
          <w:iCs/>
          <w:color w:val="4472C4" w:themeColor="accent1"/>
        </w:rPr>
      </w:pPr>
    </w:p>
    <w:p w14:paraId="46E72A11" w14:textId="05413E82" w:rsidR="00806868" w:rsidRDefault="00CA6C0D" w:rsidP="00806868">
      <w:pPr>
        <w:pStyle w:val="Prrafodelista"/>
        <w:ind w:left="284"/>
        <w:jc w:val="both"/>
        <w:rPr>
          <w:color w:val="4472C4" w:themeColor="accent1"/>
        </w:rPr>
      </w:pPr>
      <w:r>
        <w:rPr>
          <w:color w:val="4472C4" w:themeColor="accent1"/>
        </w:rPr>
        <w:t>Se contactará personalmente.</w:t>
      </w:r>
    </w:p>
    <w:p w14:paraId="3F7927F2" w14:textId="77777777" w:rsidR="00806868" w:rsidRDefault="00806868" w:rsidP="00806868">
      <w:pPr>
        <w:jc w:val="both"/>
      </w:pPr>
    </w:p>
    <w:p w14:paraId="6D13F833" w14:textId="58406507" w:rsidR="00162A6C" w:rsidRDefault="00915DD4" w:rsidP="00915DD4">
      <w:pPr>
        <w:pStyle w:val="Prrafodelista"/>
        <w:numPr>
          <w:ilvl w:val="0"/>
          <w:numId w:val="3"/>
        </w:numPr>
        <w:ind w:left="284" w:hanging="284"/>
        <w:jc w:val="both"/>
      </w:pPr>
      <w:r w:rsidRPr="00915DD4">
        <w:t xml:space="preserve">¿Qué debe hacerse cuando en el orden del día de una reunión, (suponiendo que este exista) no figura ninguna actividad de </w:t>
      </w:r>
      <w:r w:rsidR="004614AF" w:rsidRPr="00915DD4">
        <w:t>influencia,</w:t>
      </w:r>
      <w:r w:rsidRPr="00915DD4">
        <w:t xml:space="preserve"> pero la reunión deviene de forma en que esa actividad sí que produce? ¿Debe suspenderse la reunión?</w:t>
      </w:r>
    </w:p>
    <w:p w14:paraId="53CD01FE" w14:textId="77777777" w:rsidR="00915DD4" w:rsidRDefault="00915DD4" w:rsidP="00915DD4">
      <w:pPr>
        <w:pStyle w:val="Prrafodelista"/>
        <w:ind w:left="284"/>
        <w:jc w:val="both"/>
      </w:pPr>
    </w:p>
    <w:p w14:paraId="31E24978" w14:textId="3307AB0A" w:rsidR="00915DD4" w:rsidRDefault="00915DD4" w:rsidP="00915DD4">
      <w:pPr>
        <w:pStyle w:val="Prrafodelista"/>
        <w:ind w:left="284"/>
        <w:jc w:val="both"/>
        <w:rPr>
          <w:color w:val="4472C4" w:themeColor="accent1"/>
        </w:rPr>
      </w:pPr>
      <w:r w:rsidRPr="00915DD4">
        <w:rPr>
          <w:color w:val="4472C4" w:themeColor="accent1"/>
        </w:rPr>
        <w:t xml:space="preserve">Si la reunión </w:t>
      </w:r>
      <w:r w:rsidR="004614AF">
        <w:rPr>
          <w:color w:val="4472C4" w:themeColor="accent1"/>
        </w:rPr>
        <w:t xml:space="preserve">corresponde a un </w:t>
      </w:r>
      <w:r w:rsidRPr="00915DD4">
        <w:rPr>
          <w:color w:val="4472C4" w:themeColor="accent1"/>
        </w:rPr>
        <w:t>órgano</w:t>
      </w:r>
      <w:r w:rsidR="004614AF">
        <w:rPr>
          <w:color w:val="4472C4" w:themeColor="accent1"/>
        </w:rPr>
        <w:t xml:space="preserve"> de consulta o participación</w:t>
      </w:r>
      <w:r w:rsidRPr="00915DD4">
        <w:rPr>
          <w:color w:val="4472C4" w:themeColor="accent1"/>
        </w:rPr>
        <w:t xml:space="preserve"> </w:t>
      </w:r>
      <w:r w:rsidR="004614AF">
        <w:rPr>
          <w:color w:val="4472C4" w:themeColor="accent1"/>
        </w:rPr>
        <w:t>regulado por</w:t>
      </w:r>
      <w:r w:rsidRPr="00915DD4">
        <w:rPr>
          <w:color w:val="4472C4" w:themeColor="accent1"/>
        </w:rPr>
        <w:t xml:space="preserve"> una norma</w:t>
      </w:r>
      <w:r w:rsidR="004614AF">
        <w:rPr>
          <w:color w:val="4472C4" w:themeColor="accent1"/>
        </w:rPr>
        <w:t xml:space="preserve">, </w:t>
      </w:r>
      <w:r w:rsidRPr="00915DD4">
        <w:rPr>
          <w:color w:val="4472C4" w:themeColor="accent1"/>
        </w:rPr>
        <w:t>no se considera actividad de influencia</w:t>
      </w:r>
      <w:r w:rsidR="004614AF">
        <w:rPr>
          <w:color w:val="4472C4" w:themeColor="accent1"/>
        </w:rPr>
        <w:t xml:space="preserve"> (Ver artículo 4.2.d) Ley 25/2018)</w:t>
      </w:r>
      <w:r w:rsidRPr="00915DD4">
        <w:rPr>
          <w:color w:val="4472C4" w:themeColor="accent1"/>
        </w:rPr>
        <w:t xml:space="preserve">. Si </w:t>
      </w:r>
      <w:r w:rsidR="004614AF">
        <w:rPr>
          <w:color w:val="4472C4" w:themeColor="accent1"/>
        </w:rPr>
        <w:t xml:space="preserve">no es así y </w:t>
      </w:r>
      <w:r w:rsidRPr="00915DD4">
        <w:rPr>
          <w:color w:val="4472C4" w:themeColor="accent1"/>
        </w:rPr>
        <w:t>durante una reunión surge un tema que constituye actividad de influencia</w:t>
      </w:r>
      <w:r w:rsidR="004614AF">
        <w:rPr>
          <w:color w:val="4472C4" w:themeColor="accent1"/>
        </w:rPr>
        <w:t>, que</w:t>
      </w:r>
      <w:r w:rsidRPr="00915DD4">
        <w:rPr>
          <w:color w:val="4472C4" w:themeColor="accent1"/>
        </w:rPr>
        <w:t xml:space="preserve"> no estaba previsto</w:t>
      </w:r>
      <w:r w:rsidR="004614AF">
        <w:rPr>
          <w:color w:val="4472C4" w:themeColor="accent1"/>
        </w:rPr>
        <w:t xml:space="preserve"> en el orden del día</w:t>
      </w:r>
      <w:r w:rsidRPr="00915DD4">
        <w:rPr>
          <w:color w:val="4472C4" w:themeColor="accent1"/>
        </w:rPr>
        <w:t xml:space="preserve">, </w:t>
      </w:r>
      <w:r w:rsidR="004614AF">
        <w:rPr>
          <w:color w:val="4472C4" w:themeColor="accent1"/>
        </w:rPr>
        <w:t>no es obligatorio suspender la reunión</w:t>
      </w:r>
      <w:r w:rsidRPr="00915DD4">
        <w:rPr>
          <w:color w:val="4472C4" w:themeColor="accent1"/>
        </w:rPr>
        <w:t xml:space="preserve">. Lo que </w:t>
      </w:r>
      <w:r w:rsidR="004614AF">
        <w:rPr>
          <w:color w:val="4472C4" w:themeColor="accent1"/>
        </w:rPr>
        <w:t>debe hacerse es</w:t>
      </w:r>
      <w:r w:rsidRPr="00915DD4">
        <w:rPr>
          <w:color w:val="4472C4" w:themeColor="accent1"/>
        </w:rPr>
        <w:t xml:space="preserve"> </w:t>
      </w:r>
      <w:r w:rsidR="004614AF">
        <w:rPr>
          <w:color w:val="4472C4" w:themeColor="accent1"/>
        </w:rPr>
        <w:t xml:space="preserve">dejar constancia </w:t>
      </w:r>
      <w:r w:rsidRPr="00915DD4">
        <w:rPr>
          <w:color w:val="4472C4" w:themeColor="accent1"/>
        </w:rPr>
        <w:t>en REGIA (puede hacerse a fecha pasada) y</w:t>
      </w:r>
      <w:r w:rsidR="004614AF">
        <w:rPr>
          <w:color w:val="4472C4" w:themeColor="accent1"/>
        </w:rPr>
        <w:t>,</w:t>
      </w:r>
      <w:r w:rsidRPr="00915DD4">
        <w:rPr>
          <w:color w:val="4472C4" w:themeColor="accent1"/>
        </w:rPr>
        <w:t xml:space="preserve"> si la organización</w:t>
      </w:r>
      <w:r w:rsidR="004614AF">
        <w:rPr>
          <w:color w:val="4472C4" w:themeColor="accent1"/>
        </w:rPr>
        <w:t xml:space="preserve"> asistente a esa reunión</w:t>
      </w:r>
      <w:r w:rsidRPr="00915DD4">
        <w:rPr>
          <w:color w:val="4472C4" w:themeColor="accent1"/>
        </w:rPr>
        <w:t xml:space="preserve"> no está inscrita </w:t>
      </w:r>
      <w:r w:rsidR="004614AF">
        <w:rPr>
          <w:color w:val="4472C4" w:themeColor="accent1"/>
        </w:rPr>
        <w:t>como grupo de interés, debe</w:t>
      </w:r>
      <w:r w:rsidRPr="00915DD4">
        <w:rPr>
          <w:color w:val="4472C4" w:themeColor="accent1"/>
        </w:rPr>
        <w:t xml:space="preserve"> inscribirse. Todo ello dentro del plazo de un mes, previsto en la normativa para hacer constar la reunión en REGIA</w:t>
      </w:r>
      <w:r w:rsidR="004614AF">
        <w:rPr>
          <w:color w:val="4472C4" w:themeColor="accent1"/>
        </w:rPr>
        <w:t>.</w:t>
      </w:r>
    </w:p>
    <w:p w14:paraId="48395FBF" w14:textId="5C1AF64E" w:rsidR="00CA6C0D" w:rsidRDefault="00CA6C0D" w:rsidP="00915DD4">
      <w:pPr>
        <w:pStyle w:val="Prrafodelista"/>
        <w:ind w:left="284"/>
        <w:jc w:val="both"/>
        <w:rPr>
          <w:color w:val="4472C4" w:themeColor="accent1"/>
        </w:rPr>
      </w:pPr>
    </w:p>
    <w:p w14:paraId="1167F8F6" w14:textId="77777777" w:rsidR="00CA6C0D" w:rsidRDefault="00CA6C0D" w:rsidP="00915DD4">
      <w:pPr>
        <w:pStyle w:val="Prrafodelista"/>
        <w:ind w:left="284"/>
        <w:jc w:val="both"/>
        <w:rPr>
          <w:color w:val="4472C4" w:themeColor="accent1"/>
        </w:rPr>
      </w:pPr>
    </w:p>
    <w:p w14:paraId="53C217D2" w14:textId="5818B991" w:rsidR="005050C5" w:rsidRDefault="005050C5" w:rsidP="00915DD4">
      <w:pPr>
        <w:pStyle w:val="Prrafodelista"/>
        <w:ind w:left="284"/>
        <w:jc w:val="both"/>
        <w:rPr>
          <w:color w:val="4472C4" w:themeColor="accent1"/>
        </w:rPr>
      </w:pPr>
    </w:p>
    <w:p w14:paraId="4793C731" w14:textId="1F3EFFA0" w:rsidR="005050C5" w:rsidRDefault="004614AF" w:rsidP="005050C5">
      <w:pPr>
        <w:pStyle w:val="Prrafodelista"/>
        <w:numPr>
          <w:ilvl w:val="0"/>
          <w:numId w:val="3"/>
        </w:numPr>
        <w:ind w:left="284" w:hanging="284"/>
        <w:jc w:val="both"/>
      </w:pPr>
      <w:r w:rsidRPr="005050C5">
        <w:lastRenderedPageBreak/>
        <w:t>¿Qué es ADAC?</w:t>
      </w:r>
      <w:r w:rsidR="005050C5" w:rsidRPr="005050C5">
        <w:t xml:space="preserve"> Sigo de siglas</w:t>
      </w:r>
    </w:p>
    <w:p w14:paraId="16BD1C64" w14:textId="77777777" w:rsidR="005050C5" w:rsidRDefault="005050C5" w:rsidP="005050C5">
      <w:pPr>
        <w:pStyle w:val="Prrafodelista"/>
        <w:ind w:left="284"/>
        <w:jc w:val="both"/>
      </w:pPr>
    </w:p>
    <w:p w14:paraId="48EB49C7" w14:textId="6B467B2E" w:rsidR="005050C5" w:rsidRDefault="004614AF" w:rsidP="005050C5">
      <w:pPr>
        <w:pStyle w:val="Prrafodelista"/>
        <w:ind w:left="284"/>
        <w:jc w:val="both"/>
        <w:rPr>
          <w:color w:val="4472C4" w:themeColor="accent1"/>
        </w:rPr>
      </w:pPr>
      <w:r>
        <w:rPr>
          <w:color w:val="4472C4" w:themeColor="accent1"/>
        </w:rPr>
        <w:t xml:space="preserve">Es la aplicación informática que gestiona la </w:t>
      </w:r>
      <w:r w:rsidR="005050C5" w:rsidRPr="005050C5">
        <w:rPr>
          <w:color w:val="4472C4" w:themeColor="accent1"/>
        </w:rPr>
        <w:t>Agenda de</w:t>
      </w:r>
      <w:r>
        <w:rPr>
          <w:color w:val="4472C4" w:themeColor="accent1"/>
        </w:rPr>
        <w:t xml:space="preserve"> </w:t>
      </w:r>
      <w:r w:rsidR="005050C5" w:rsidRPr="005050C5">
        <w:rPr>
          <w:color w:val="4472C4" w:themeColor="accent1"/>
        </w:rPr>
        <w:t>l</w:t>
      </w:r>
      <w:r>
        <w:rPr>
          <w:color w:val="4472C4" w:themeColor="accent1"/>
        </w:rPr>
        <w:t>os</w:t>
      </w:r>
      <w:r w:rsidR="005050C5" w:rsidRPr="005050C5">
        <w:rPr>
          <w:color w:val="4472C4" w:themeColor="accent1"/>
        </w:rPr>
        <w:t xml:space="preserve"> Alto</w:t>
      </w:r>
      <w:r>
        <w:rPr>
          <w:color w:val="4472C4" w:themeColor="accent1"/>
        </w:rPr>
        <w:t>s</w:t>
      </w:r>
      <w:r w:rsidR="005050C5" w:rsidRPr="005050C5">
        <w:rPr>
          <w:color w:val="4472C4" w:themeColor="accent1"/>
        </w:rPr>
        <w:t xml:space="preserve"> Cargo</w:t>
      </w:r>
      <w:r>
        <w:rPr>
          <w:color w:val="4472C4" w:themeColor="accent1"/>
        </w:rPr>
        <w:t>s.</w:t>
      </w:r>
    </w:p>
    <w:p w14:paraId="0D800356" w14:textId="030CA388" w:rsidR="005050C5" w:rsidRDefault="005050C5" w:rsidP="005050C5">
      <w:pPr>
        <w:pStyle w:val="Prrafodelista"/>
        <w:ind w:left="284"/>
        <w:jc w:val="both"/>
        <w:rPr>
          <w:color w:val="4472C4" w:themeColor="accent1"/>
        </w:rPr>
      </w:pPr>
    </w:p>
    <w:p w14:paraId="16EA4F1B" w14:textId="5C35A0A6" w:rsidR="005050C5" w:rsidRDefault="004614AF" w:rsidP="005050C5">
      <w:pPr>
        <w:pStyle w:val="Prrafodelista"/>
        <w:numPr>
          <w:ilvl w:val="0"/>
          <w:numId w:val="3"/>
        </w:numPr>
        <w:ind w:left="284" w:hanging="284"/>
        <w:jc w:val="both"/>
      </w:pPr>
      <w:r w:rsidRPr="005050C5">
        <w:t>¿No se puede hacer a la vez?</w:t>
      </w:r>
      <w:r w:rsidR="005050C5" w:rsidRPr="005050C5">
        <w:t xml:space="preserve"> crear agenda y dar al bot</w:t>
      </w:r>
      <w:r w:rsidR="005050C5">
        <w:t>ó</w:t>
      </w:r>
      <w:r w:rsidR="005050C5" w:rsidRPr="005050C5">
        <w:t>n de grupo de inter</w:t>
      </w:r>
      <w:r w:rsidR="005050C5">
        <w:t>é</w:t>
      </w:r>
      <w:r w:rsidR="005050C5" w:rsidRPr="005050C5">
        <w:t>s?</w:t>
      </w:r>
    </w:p>
    <w:p w14:paraId="04693676" w14:textId="77777777" w:rsidR="005050C5" w:rsidRDefault="005050C5" w:rsidP="005050C5">
      <w:pPr>
        <w:pStyle w:val="Prrafodelista"/>
        <w:ind w:left="284"/>
        <w:jc w:val="both"/>
      </w:pPr>
    </w:p>
    <w:p w14:paraId="70C379A8" w14:textId="0BEE7380" w:rsidR="005050C5" w:rsidRPr="005050C5" w:rsidRDefault="005050C5" w:rsidP="005050C5">
      <w:pPr>
        <w:pStyle w:val="Prrafodelista"/>
        <w:ind w:left="284"/>
        <w:jc w:val="both"/>
        <w:rPr>
          <w:color w:val="4472C4" w:themeColor="accent1"/>
        </w:rPr>
      </w:pPr>
      <w:r w:rsidRPr="005050C5">
        <w:rPr>
          <w:color w:val="4472C4" w:themeColor="accent1"/>
        </w:rPr>
        <w:t xml:space="preserve">Primero se tiene que crear la cita, darle a guardar, y luego </w:t>
      </w:r>
      <w:r w:rsidR="004614AF">
        <w:rPr>
          <w:color w:val="4472C4" w:themeColor="accent1"/>
        </w:rPr>
        <w:t>pulsar e</w:t>
      </w:r>
      <w:r w:rsidRPr="005050C5">
        <w:rPr>
          <w:color w:val="4472C4" w:themeColor="accent1"/>
        </w:rPr>
        <w:t>l botón de grupo de interés</w:t>
      </w:r>
      <w:r w:rsidR="004614AF">
        <w:rPr>
          <w:color w:val="4472C4" w:themeColor="accent1"/>
        </w:rPr>
        <w:t xml:space="preserve">, marcar el </w:t>
      </w:r>
      <w:r w:rsidR="00D06667">
        <w:rPr>
          <w:color w:val="4472C4" w:themeColor="accent1"/>
        </w:rPr>
        <w:t>grupo o</w:t>
      </w:r>
      <w:r w:rsidR="004614AF">
        <w:rPr>
          <w:color w:val="4472C4" w:themeColor="accent1"/>
        </w:rPr>
        <w:t xml:space="preserve"> los grupos de interés asistentes y completar el resto de campos relativos a la actividad de influencia.</w:t>
      </w:r>
    </w:p>
    <w:p w14:paraId="6AFB340A" w14:textId="77777777" w:rsidR="005050C5" w:rsidRDefault="005050C5" w:rsidP="005050C5">
      <w:pPr>
        <w:pStyle w:val="Prrafodelista"/>
        <w:ind w:left="284"/>
        <w:jc w:val="both"/>
      </w:pPr>
    </w:p>
    <w:p w14:paraId="6F3CDA24" w14:textId="419D5CBA" w:rsidR="005050C5" w:rsidRDefault="004614AF" w:rsidP="005050C5">
      <w:pPr>
        <w:pStyle w:val="Prrafodelista"/>
        <w:numPr>
          <w:ilvl w:val="0"/>
          <w:numId w:val="3"/>
        </w:numPr>
        <w:ind w:left="284" w:hanging="284"/>
        <w:jc w:val="both"/>
      </w:pPr>
      <w:r w:rsidRPr="005050C5">
        <w:t>¿Puede todo el mundo acceder a ADAC?</w:t>
      </w:r>
    </w:p>
    <w:p w14:paraId="75530BB3" w14:textId="77777777" w:rsidR="005050C5" w:rsidRPr="005050C5" w:rsidRDefault="005050C5" w:rsidP="005050C5">
      <w:pPr>
        <w:pStyle w:val="Prrafodelista"/>
        <w:ind w:left="284"/>
        <w:jc w:val="both"/>
      </w:pPr>
    </w:p>
    <w:p w14:paraId="4BCC920B" w14:textId="4CFB23FC" w:rsidR="006A0166" w:rsidRDefault="005050C5" w:rsidP="005050C5">
      <w:pPr>
        <w:pStyle w:val="Prrafodelista"/>
        <w:ind w:left="284"/>
        <w:jc w:val="both"/>
        <w:rPr>
          <w:color w:val="4472C4" w:themeColor="accent1"/>
        </w:rPr>
      </w:pPr>
      <w:r w:rsidRPr="005050C5">
        <w:rPr>
          <w:color w:val="4472C4" w:themeColor="accent1"/>
        </w:rPr>
        <w:t>No todo el mundo puede acceder a ADAC, pero sí todo el mundo puede pedir acceder a REGIA. Por lo tanto, todo el mundo puede introducir reuniones en el registro.</w:t>
      </w:r>
    </w:p>
    <w:p w14:paraId="00665EE6" w14:textId="72533D06" w:rsidR="005050C5" w:rsidRDefault="005050C5" w:rsidP="005050C5">
      <w:pPr>
        <w:pStyle w:val="Prrafodelista"/>
        <w:ind w:left="284"/>
        <w:jc w:val="both"/>
        <w:rPr>
          <w:color w:val="4472C4" w:themeColor="accent1"/>
        </w:rPr>
      </w:pPr>
    </w:p>
    <w:p w14:paraId="7E58F41B" w14:textId="48209BDC" w:rsidR="005050C5" w:rsidRDefault="005050C5" w:rsidP="005050C5">
      <w:pPr>
        <w:pStyle w:val="Prrafodelista"/>
        <w:numPr>
          <w:ilvl w:val="0"/>
          <w:numId w:val="3"/>
        </w:numPr>
        <w:ind w:left="284" w:hanging="284"/>
        <w:jc w:val="both"/>
      </w:pPr>
      <w:r w:rsidRPr="005050C5">
        <w:t>Si antes de in</w:t>
      </w:r>
      <w:r>
        <w:t>i</w:t>
      </w:r>
      <w:r w:rsidRPr="005050C5">
        <w:t xml:space="preserve">ciar el procedimiento normativo para un decreto, creo un grupo técnico de trabajo en el que forma parte un grupo de interés, ahora, </w:t>
      </w:r>
      <w:r w:rsidR="004614AF" w:rsidRPr="005050C5">
        <w:t>¿cómo lo he de comunicar?</w:t>
      </w:r>
      <w:r w:rsidRPr="005050C5">
        <w:t xml:space="preserve"> </w:t>
      </w:r>
      <w:r w:rsidR="004614AF">
        <w:t>¿</w:t>
      </w:r>
      <w:r w:rsidRPr="005050C5">
        <w:t>como una reunión</w:t>
      </w:r>
      <w:r w:rsidR="004614AF">
        <w:t>?</w:t>
      </w:r>
      <w:r w:rsidRPr="005050C5">
        <w:t xml:space="preserve"> o esto entra dentro de la autorización previa del Consell??</w:t>
      </w:r>
    </w:p>
    <w:p w14:paraId="1C3F10EE" w14:textId="77777777" w:rsidR="005050C5" w:rsidRDefault="005050C5" w:rsidP="005050C5">
      <w:pPr>
        <w:pStyle w:val="Prrafodelista"/>
        <w:ind w:left="284"/>
        <w:jc w:val="both"/>
      </w:pPr>
    </w:p>
    <w:p w14:paraId="422234AF" w14:textId="4253CFCB" w:rsidR="005050C5" w:rsidRDefault="005050C5" w:rsidP="005050C5">
      <w:pPr>
        <w:pStyle w:val="Prrafodelista"/>
        <w:ind w:left="284"/>
        <w:jc w:val="both"/>
        <w:rPr>
          <w:color w:val="4472C4" w:themeColor="accent1"/>
        </w:rPr>
      </w:pPr>
      <w:r w:rsidRPr="005050C5">
        <w:rPr>
          <w:color w:val="4472C4" w:themeColor="accent1"/>
        </w:rPr>
        <w:t xml:space="preserve">La autorización del Consell es sólo para cuando la </w:t>
      </w:r>
      <w:proofErr w:type="spellStart"/>
      <w:r w:rsidRPr="005050C5">
        <w:rPr>
          <w:color w:val="4472C4" w:themeColor="accent1"/>
        </w:rPr>
        <w:t>conseller</w:t>
      </w:r>
      <w:r>
        <w:rPr>
          <w:color w:val="4472C4" w:themeColor="accent1"/>
        </w:rPr>
        <w:t>i</w:t>
      </w:r>
      <w:r w:rsidRPr="005050C5">
        <w:rPr>
          <w:color w:val="4472C4" w:themeColor="accent1"/>
        </w:rPr>
        <w:t>a</w:t>
      </w:r>
      <w:proofErr w:type="spellEnd"/>
      <w:r w:rsidRPr="005050C5">
        <w:rPr>
          <w:color w:val="4472C4" w:themeColor="accent1"/>
        </w:rPr>
        <w:t xml:space="preserve"> lo pide, y así se aprueba. No para el resto de </w:t>
      </w:r>
      <w:r w:rsidR="00D06667" w:rsidRPr="005050C5">
        <w:rPr>
          <w:color w:val="4472C4" w:themeColor="accent1"/>
        </w:rPr>
        <w:t>los procesos</w:t>
      </w:r>
      <w:r w:rsidRPr="005050C5">
        <w:rPr>
          <w:color w:val="4472C4" w:themeColor="accent1"/>
        </w:rPr>
        <w:t xml:space="preserve"> participativos. Por ello, no entra dentro de la autorización previa del Consell. Si existe una norma que prevé o regula el grupo técnico de trabajo no es actividad de influencia. Si no existe esta norma y se decide crearlo sin haber una previsión específica, todos los grupos de interés que formen parte tienen que inscribirse, y reflejarse la actividad en REGIA. Debe comunicarse a través de REGIA. Si las reuniones están en la agenda de un alto cargo, también puede comunicarse por medio de ADAC, como acabamos de ver.</w:t>
      </w:r>
    </w:p>
    <w:p w14:paraId="1E7DF269" w14:textId="60C95F50" w:rsidR="00770B4E" w:rsidRDefault="00770B4E" w:rsidP="005050C5">
      <w:pPr>
        <w:pStyle w:val="Prrafodelista"/>
        <w:ind w:left="284"/>
        <w:jc w:val="both"/>
        <w:rPr>
          <w:color w:val="4472C4" w:themeColor="accent1"/>
        </w:rPr>
      </w:pPr>
    </w:p>
    <w:p w14:paraId="285A709B" w14:textId="6546D244" w:rsidR="00770B4E" w:rsidRDefault="00770B4E" w:rsidP="00770B4E">
      <w:pPr>
        <w:pStyle w:val="Prrafodelista"/>
        <w:numPr>
          <w:ilvl w:val="0"/>
          <w:numId w:val="3"/>
        </w:numPr>
        <w:ind w:left="284" w:hanging="284"/>
        <w:jc w:val="both"/>
      </w:pPr>
      <w:r w:rsidRPr="00770B4E">
        <w:t>Sobre la inscripción en REGIA, ¿actualmente desde la GVA se ha remitido alguno nota informativa o similar a los posibles Grupos de Interés que están trabajando desde hace años con la Generalitat? En mi caso, Clubes Náuticos, Cofradías de Pescadores, etc</w:t>
      </w:r>
      <w:r>
        <w:t>.</w:t>
      </w:r>
    </w:p>
    <w:p w14:paraId="68FD6FD0" w14:textId="77777777" w:rsidR="00770B4E" w:rsidRDefault="00770B4E" w:rsidP="00770B4E">
      <w:pPr>
        <w:pStyle w:val="Prrafodelista"/>
        <w:ind w:left="284"/>
        <w:jc w:val="both"/>
      </w:pPr>
    </w:p>
    <w:p w14:paraId="70CC25ED" w14:textId="7646CFB9" w:rsidR="00770B4E" w:rsidRPr="00770B4E" w:rsidRDefault="00D06667" w:rsidP="00770B4E">
      <w:pPr>
        <w:pStyle w:val="Prrafodelista"/>
        <w:ind w:left="284"/>
        <w:jc w:val="both"/>
        <w:rPr>
          <w:color w:val="4472C4" w:themeColor="accent1"/>
        </w:rPr>
      </w:pPr>
      <w:r>
        <w:rPr>
          <w:color w:val="4472C4" w:themeColor="accent1"/>
        </w:rPr>
        <w:t xml:space="preserve">Cuando entró en funcionamiento el registro hicimos sesiones formativas dirigidas específicamente a los grupos de interés (de las diferentes categorías). Las presentaciones se encuentran publicadas en </w:t>
      </w:r>
      <w:proofErr w:type="spellStart"/>
      <w:r w:rsidR="00770B4E" w:rsidRPr="00770B4E">
        <w:rPr>
          <w:color w:val="4472C4" w:themeColor="accent1"/>
        </w:rPr>
        <w:t>gvaoberta</w:t>
      </w:r>
      <w:proofErr w:type="spellEnd"/>
      <w:r>
        <w:rPr>
          <w:color w:val="4472C4" w:themeColor="accent1"/>
        </w:rPr>
        <w:t xml:space="preserve"> </w:t>
      </w:r>
      <w:hyperlink r:id="rId8" w:history="1">
        <w:r w:rsidRPr="00176316">
          <w:rPr>
            <w:rStyle w:val="Hipervnculo"/>
          </w:rPr>
          <w:t>https://gvaoberta.gva.es/es/regia</w:t>
        </w:r>
      </w:hyperlink>
      <w:r>
        <w:rPr>
          <w:color w:val="4472C4" w:themeColor="accent1"/>
        </w:rPr>
        <w:t>. También hemos</w:t>
      </w:r>
      <w:r w:rsidR="00770B4E" w:rsidRPr="00770B4E">
        <w:rPr>
          <w:color w:val="4472C4" w:themeColor="accent1"/>
        </w:rPr>
        <w:t xml:space="preserve"> remitido sellos acreditativos de la inscripción</w:t>
      </w:r>
      <w:r>
        <w:rPr>
          <w:color w:val="4472C4" w:themeColor="accent1"/>
        </w:rPr>
        <w:t xml:space="preserve"> a los grupos registrados</w:t>
      </w:r>
      <w:r w:rsidR="00770B4E">
        <w:rPr>
          <w:color w:val="4472C4" w:themeColor="accent1"/>
        </w:rPr>
        <w:t>.</w:t>
      </w:r>
      <w:r>
        <w:rPr>
          <w:color w:val="4472C4" w:themeColor="accent1"/>
        </w:rPr>
        <w:t xml:space="preserve"> </w:t>
      </w:r>
    </w:p>
    <w:p w14:paraId="55BF1C9C" w14:textId="77777777" w:rsidR="006A0166" w:rsidRDefault="006A0166" w:rsidP="006A0166"/>
    <w:p w14:paraId="23A250D9" w14:textId="77777777" w:rsidR="006A0166" w:rsidRDefault="006A0166" w:rsidP="00813FB0"/>
    <w:sectPr w:rsidR="006A016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DF2A" w14:textId="77777777" w:rsidR="008D0F9A" w:rsidRDefault="008D0F9A" w:rsidP="00813FB0">
      <w:pPr>
        <w:spacing w:after="0" w:line="240" w:lineRule="auto"/>
      </w:pPr>
      <w:r>
        <w:separator/>
      </w:r>
    </w:p>
  </w:endnote>
  <w:endnote w:type="continuationSeparator" w:id="0">
    <w:p w14:paraId="3304A18D" w14:textId="77777777" w:rsidR="008D0F9A" w:rsidRDefault="008D0F9A" w:rsidP="0081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8FD5" w14:textId="77777777" w:rsidR="008D0F9A" w:rsidRDefault="008D0F9A" w:rsidP="00813FB0">
      <w:pPr>
        <w:spacing w:after="0" w:line="240" w:lineRule="auto"/>
      </w:pPr>
      <w:r>
        <w:separator/>
      </w:r>
    </w:p>
  </w:footnote>
  <w:footnote w:type="continuationSeparator" w:id="0">
    <w:p w14:paraId="2BAB3029" w14:textId="77777777" w:rsidR="008D0F9A" w:rsidRDefault="008D0F9A" w:rsidP="0081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5E3C" w14:textId="5918DA17" w:rsidR="00813FB0" w:rsidRDefault="00FA2843">
    <w:pPr>
      <w:pStyle w:val="Encabezado"/>
    </w:pPr>
    <w:r w:rsidRPr="00851779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1BAFA1" wp14:editId="4545D332">
              <wp:simplePos x="0" y="0"/>
              <wp:positionH relativeFrom="margin">
                <wp:posOffset>3155413</wp:posOffset>
              </wp:positionH>
              <wp:positionV relativeFrom="paragraph">
                <wp:posOffset>161485</wp:posOffset>
              </wp:positionV>
              <wp:extent cx="2369820" cy="4667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953D8" w14:textId="77777777" w:rsidR="00813FB0" w:rsidRDefault="00813FB0" w:rsidP="00813FB0">
                          <w:pPr>
                            <w:spacing w:after="0"/>
                            <w:jc w:val="right"/>
                            <w:rPr>
                              <w:rFonts w:ascii="Roboto Black" w:hAnsi="Roboto Black"/>
                              <w:b/>
                              <w:bCs/>
                              <w:color w:val="C70E2D"/>
                              <w:szCs w:val="24"/>
                            </w:rPr>
                          </w:pPr>
                        </w:p>
                        <w:p w14:paraId="61CE0522" w14:textId="3777EDC4" w:rsidR="00813FB0" w:rsidRPr="00B40395" w:rsidRDefault="00813FB0" w:rsidP="00813FB0">
                          <w:pPr>
                            <w:spacing w:after="0"/>
                            <w:jc w:val="right"/>
                            <w:rPr>
                              <w:rFonts w:ascii="Roboto Black" w:hAnsi="Roboto Black"/>
                              <w:b/>
                              <w:bCs/>
                              <w:color w:val="C70E2D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Roboto Black" w:hAnsi="Roboto Black"/>
                              <w:b/>
                              <w:bCs/>
                              <w:color w:val="C70E2D"/>
                              <w:szCs w:val="24"/>
                            </w:rPr>
                            <w:t>Matinals</w:t>
                          </w:r>
                          <w:proofErr w:type="spellEnd"/>
                          <w:r>
                            <w:rPr>
                              <w:rFonts w:ascii="Roboto Black" w:hAnsi="Roboto Black"/>
                              <w:b/>
                              <w:bCs/>
                              <w:color w:val="C70E2D"/>
                              <w:szCs w:val="2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Roboto Black" w:hAnsi="Roboto Black"/>
                              <w:b/>
                              <w:bCs/>
                              <w:color w:val="C70E2D"/>
                              <w:szCs w:val="24"/>
                            </w:rPr>
                            <w:t>l’IVAP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BAFA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8.45pt;margin-top:12.7pt;width:186.6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" filled="f" stroked="f">
              <v:textbox>
                <w:txbxContent>
                  <w:p w14:paraId="0EE953D8" w14:textId="77777777" w:rsidR="00813FB0" w:rsidRDefault="00813FB0" w:rsidP="00813FB0">
                    <w:pPr>
                      <w:spacing w:after="0"/>
                      <w:jc w:val="right"/>
                      <w:rPr>
                        <w:rFonts w:ascii="Roboto Black" w:hAnsi="Roboto Black"/>
                        <w:b/>
                        <w:bCs/>
                        <w:color w:val="C70E2D"/>
                        <w:szCs w:val="24"/>
                      </w:rPr>
                    </w:pPr>
                  </w:p>
                  <w:p w14:paraId="61CE0522" w14:textId="3777EDC4" w:rsidR="00813FB0" w:rsidRPr="00B40395" w:rsidRDefault="00813FB0" w:rsidP="00813FB0">
                    <w:pPr>
                      <w:spacing w:after="0"/>
                      <w:jc w:val="right"/>
                      <w:rPr>
                        <w:rFonts w:ascii="Roboto Black" w:hAnsi="Roboto Black"/>
                        <w:b/>
                        <w:bCs/>
                        <w:color w:val="C70E2D"/>
                        <w:szCs w:val="24"/>
                      </w:rPr>
                    </w:pPr>
                    <w:proofErr w:type="spellStart"/>
                    <w:r>
                      <w:rPr>
                        <w:rFonts w:ascii="Roboto Black" w:hAnsi="Roboto Black"/>
                        <w:b/>
                        <w:bCs/>
                        <w:color w:val="C70E2D"/>
                        <w:szCs w:val="24"/>
                      </w:rPr>
                      <w:t>Matinals</w:t>
                    </w:r>
                    <w:proofErr w:type="spellEnd"/>
                    <w:r>
                      <w:rPr>
                        <w:rFonts w:ascii="Roboto Black" w:hAnsi="Roboto Black"/>
                        <w:b/>
                        <w:bCs/>
                        <w:color w:val="C70E2D"/>
                        <w:szCs w:val="24"/>
                      </w:rPr>
                      <w:t xml:space="preserve"> a </w:t>
                    </w:r>
                    <w:proofErr w:type="spellStart"/>
                    <w:r>
                      <w:rPr>
                        <w:rFonts w:ascii="Roboto Black" w:hAnsi="Roboto Black"/>
                        <w:b/>
                        <w:bCs/>
                        <w:color w:val="C70E2D"/>
                        <w:szCs w:val="24"/>
                      </w:rPr>
                      <w:t>l’IVAP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813FB0">
      <w:rPr>
        <w:noProof/>
      </w:rPr>
      <w:drawing>
        <wp:anchor distT="0" distB="0" distL="0" distR="0" simplePos="0" relativeHeight="251661312" behindDoc="1" locked="0" layoutInCell="1" allowOverlap="1" wp14:anchorId="7637FD35" wp14:editId="1DE6A8A3">
          <wp:simplePos x="0" y="0"/>
          <wp:positionH relativeFrom="page">
            <wp:posOffset>2847389</wp:posOffset>
          </wp:positionH>
          <wp:positionV relativeFrom="page">
            <wp:posOffset>514252</wp:posOffset>
          </wp:positionV>
          <wp:extent cx="1342816" cy="542925"/>
          <wp:effectExtent l="0" t="0" r="0" b="0"/>
          <wp:wrapNone/>
          <wp:docPr id="6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2816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EC94A3" w14:textId="6452D742" w:rsidR="00813FB0" w:rsidRDefault="00813FB0">
    <w:pPr>
      <w:pStyle w:val="Encabezado"/>
    </w:pPr>
  </w:p>
  <w:p w14:paraId="6A4E21A0" w14:textId="031FCC03" w:rsidR="00813FB0" w:rsidRDefault="00813FB0">
    <w:pPr>
      <w:pStyle w:val="Encabezado"/>
    </w:pPr>
  </w:p>
  <w:p w14:paraId="35DE0B48" w14:textId="792B0833" w:rsidR="00813FB0" w:rsidRDefault="00813FB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6077187" wp14:editId="6C875507">
              <wp:simplePos x="0" y="0"/>
              <wp:positionH relativeFrom="page">
                <wp:align>left</wp:align>
              </wp:positionH>
              <wp:positionV relativeFrom="margin">
                <wp:posOffset>-130614</wp:posOffset>
              </wp:positionV>
              <wp:extent cx="7559040" cy="107950"/>
              <wp:effectExtent l="0" t="0" r="22860" b="6350"/>
              <wp:wrapNone/>
              <wp:docPr id="242" name="Grupo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7950"/>
                        <a:chOff x="0" y="1701"/>
                        <a:chExt cx="11904" cy="170"/>
                      </a:xfrm>
                    </wpg:grpSpPr>
                    <wps:wsp>
                      <wps:cNvPr id="64" name="Line 2"/>
                      <wps:cNvCnPr>
                        <a:cxnSpLocks noChangeShapeType="1"/>
                      </wps:cNvCnPr>
                      <wps:spPr bwMode="auto">
                        <a:xfrm>
                          <a:off x="0" y="1863"/>
                          <a:ext cx="1190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84D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docshape14"/>
                      <wps:cNvSpPr>
                        <a:spLocks noChangeArrowheads="1"/>
                      </wps:cNvSpPr>
                      <wps:spPr bwMode="auto">
                        <a:xfrm>
                          <a:off x="0" y="1700"/>
                          <a:ext cx="11904" cy="141"/>
                        </a:xfrm>
                        <a:prstGeom prst="rect">
                          <a:avLst/>
                        </a:prstGeom>
                        <a:solidFill>
                          <a:srgbClr val="C70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10814" id="Grupo 242" o:spid="_x0000_s1026" style="position:absolute;margin-left:0;margin-top:-10.3pt;width:595.2pt;height:8.5pt;z-index:-251651072;mso-position-horizontal:left;mso-position-horizontal-relative:page;mso-position-vertical-relative:margin" coordorigin=",1701" coordsize="11904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">
              <v:line id="Line 2" o:spid="_x0000_s1027" style="position:absolute;visibility:visible;mso-wrap-style:square" from="0,1863" to="11904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" strokecolor="#f84d54"/>
              <v:rect id="docshape14" o:spid="_x0000_s1028" style="position:absolute;top:1700;width:1190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" fillcolor="#c70e2d" stroked="f"/>
              <w10:wrap anchorx="page" anchory="margin"/>
            </v:group>
          </w:pict>
        </mc:Fallback>
      </mc:AlternateContent>
    </w:r>
  </w:p>
  <w:p w14:paraId="3A819807" w14:textId="31DCA823" w:rsidR="00813FB0" w:rsidRDefault="00813FB0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33556FC" wp14:editId="5056CEB9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533525" cy="639445"/>
          <wp:effectExtent l="0" t="0" r="9525" b="8255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352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4426"/>
    <w:multiLevelType w:val="hybridMultilevel"/>
    <w:tmpl w:val="05AE3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75891"/>
    <w:multiLevelType w:val="hybridMultilevel"/>
    <w:tmpl w:val="8376A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82EC4"/>
    <w:multiLevelType w:val="hybridMultilevel"/>
    <w:tmpl w:val="B916F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18200">
    <w:abstractNumId w:val="0"/>
  </w:num>
  <w:num w:numId="2" w16cid:durableId="1220216009">
    <w:abstractNumId w:val="1"/>
  </w:num>
  <w:num w:numId="3" w16cid:durableId="1900166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B0"/>
    <w:rsid w:val="00054DE1"/>
    <w:rsid w:val="00074A84"/>
    <w:rsid w:val="00162A6C"/>
    <w:rsid w:val="001D7533"/>
    <w:rsid w:val="004614AF"/>
    <w:rsid w:val="005050C5"/>
    <w:rsid w:val="00542159"/>
    <w:rsid w:val="006A0166"/>
    <w:rsid w:val="00751637"/>
    <w:rsid w:val="00770B4E"/>
    <w:rsid w:val="007851CB"/>
    <w:rsid w:val="00806868"/>
    <w:rsid w:val="00813FB0"/>
    <w:rsid w:val="008A7574"/>
    <w:rsid w:val="008D0F9A"/>
    <w:rsid w:val="00915DD4"/>
    <w:rsid w:val="009627B5"/>
    <w:rsid w:val="00A52501"/>
    <w:rsid w:val="00A57EEB"/>
    <w:rsid w:val="00B53915"/>
    <w:rsid w:val="00C22AF5"/>
    <w:rsid w:val="00CA6C0D"/>
    <w:rsid w:val="00CF3485"/>
    <w:rsid w:val="00D06667"/>
    <w:rsid w:val="00D26813"/>
    <w:rsid w:val="00FA284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5BD51"/>
  <w15:chartTrackingRefBased/>
  <w15:docId w15:val="{31B617D9-4871-412C-ACC5-BEFC9ED1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FB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FB0"/>
  </w:style>
  <w:style w:type="paragraph" w:styleId="Piedepgina">
    <w:name w:val="footer"/>
    <w:basedOn w:val="Normal"/>
    <w:link w:val="PiedepginaCar"/>
    <w:uiPriority w:val="99"/>
    <w:unhideWhenUsed/>
    <w:rsid w:val="0081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FB0"/>
  </w:style>
  <w:style w:type="paragraph" w:styleId="Prrafodelista">
    <w:name w:val="List Paragraph"/>
    <w:basedOn w:val="Normal"/>
    <w:uiPriority w:val="34"/>
    <w:qFormat/>
    <w:rsid w:val="00813F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14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1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aoberta.gva.es/es/reg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vaoberta.gva.es/es/re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PALOMAR ABAD, BEGOÑA</dc:creator>
  <cp:keywords/>
  <dc:description/>
  <cp:lastModifiedBy>PALOMAR ABAD, BEGOÑA</cp:lastModifiedBy>
  <cp:revision>3</cp:revision>
  <dcterms:created xsi:type="dcterms:W3CDTF">2023-05-02T11:49:00Z</dcterms:created>
  <dcterms:modified xsi:type="dcterms:W3CDTF">2023-05-02T11:52:00Z</dcterms:modified>
</cp:coreProperties>
</file>